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C3" w:rsidRDefault="00066EC3" w:rsidP="00066EC3">
      <w:pPr>
        <w:pStyle w:val="Default"/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Rechtsverfolgung M</w:t>
      </w:r>
      <w:bookmarkStart w:id="0" w:name="_GoBack"/>
      <w:bookmarkEnd w:id="0"/>
      <w:r>
        <w:rPr>
          <w:rFonts w:ascii="Arial" w:hAnsi="Arial" w:cs="Arial"/>
        </w:rPr>
        <w:t>alta</w:t>
      </w:r>
    </w:p>
    <w:p w:rsidR="00066EC3" w:rsidRDefault="00066EC3" w:rsidP="00066EC3">
      <w:pPr>
        <w:pStyle w:val="Default"/>
        <w:spacing w:line="264" w:lineRule="auto"/>
        <w:jc w:val="both"/>
        <w:rPr>
          <w:rFonts w:ascii="Arial" w:hAnsi="Arial" w:cs="Arial"/>
        </w:rPr>
      </w:pPr>
    </w:p>
    <w:p w:rsidR="00066EC3" w:rsidRDefault="00066EC3" w:rsidP="00066EC3">
      <w:pPr>
        <w:pStyle w:val="Default"/>
        <w:spacing w:line="264" w:lineRule="auto"/>
        <w:jc w:val="both"/>
        <w:rPr>
          <w:rFonts w:ascii="Arial" w:hAnsi="Arial" w:cs="Arial"/>
        </w:rPr>
      </w:pPr>
      <w:r w:rsidRPr="00C55C6C">
        <w:rPr>
          <w:rFonts w:ascii="Arial" w:hAnsi="Arial" w:cs="Arial"/>
        </w:rPr>
        <w:t>Regelungen hinsichtlich der örtlichen Zuständigkeit bestehen in Malta nicht. Das Maltesische Recht unterscheidet zwischen Rechtsberatern („</w:t>
      </w:r>
      <w:r w:rsidRPr="00C55C6C">
        <w:rPr>
          <w:rFonts w:ascii="Arial" w:hAnsi="Arial" w:cs="Arial"/>
          <w:i/>
          <w:iCs/>
        </w:rPr>
        <w:t>Magistrates</w:t>
      </w:r>
      <w:r w:rsidRPr="00C55C6C">
        <w:rPr>
          <w:rFonts w:ascii="Arial" w:hAnsi="Arial" w:cs="Arial"/>
        </w:rPr>
        <w:t xml:space="preserve">“) und Rechtsanwälten. Während Rechtsberater nur vor dem </w:t>
      </w:r>
      <w:r w:rsidRPr="00C55C6C">
        <w:rPr>
          <w:rFonts w:ascii="Arial" w:hAnsi="Arial" w:cs="Arial"/>
          <w:i/>
          <w:iCs/>
        </w:rPr>
        <w:t xml:space="preserve">„Magistrate Court“ </w:t>
      </w:r>
      <w:r w:rsidRPr="00C55C6C">
        <w:rPr>
          <w:rFonts w:ascii="Arial" w:hAnsi="Arial" w:cs="Arial"/>
        </w:rPr>
        <w:t xml:space="preserve">zugelassen sind, umfasst die Zulassung von Rechtsanwälten alle maltesischen Gerichte. </w:t>
      </w:r>
    </w:p>
    <w:p w:rsidR="00066EC3" w:rsidRPr="00C55C6C" w:rsidRDefault="00066EC3" w:rsidP="00066EC3">
      <w:pPr>
        <w:pStyle w:val="Default"/>
        <w:spacing w:line="264" w:lineRule="auto"/>
        <w:jc w:val="both"/>
        <w:rPr>
          <w:rFonts w:ascii="Arial" w:hAnsi="Arial" w:cs="Arial"/>
        </w:rPr>
      </w:pPr>
    </w:p>
    <w:p w:rsidR="00066EC3" w:rsidRDefault="00066EC3" w:rsidP="00066EC3">
      <w:pPr>
        <w:autoSpaceDE w:val="0"/>
        <w:autoSpaceDN w:val="0"/>
        <w:adjustRightInd w:val="0"/>
        <w:spacing w:line="264" w:lineRule="auto"/>
        <w:jc w:val="both"/>
        <w:rPr>
          <w:szCs w:val="24"/>
        </w:rPr>
      </w:pPr>
      <w:r w:rsidRPr="00C55C6C">
        <w:rPr>
          <w:szCs w:val="24"/>
        </w:rPr>
        <w:t xml:space="preserve">Grundsätzlich besteht vor Gericht gemäß Art. 204 Abs.1 lit. a des </w:t>
      </w:r>
      <w:r w:rsidRPr="00C55C6C">
        <w:rPr>
          <w:i/>
          <w:iCs/>
          <w:szCs w:val="24"/>
        </w:rPr>
        <w:t xml:space="preserve">Code of Organisation and </w:t>
      </w:r>
      <w:proofErr w:type="spellStart"/>
      <w:r w:rsidRPr="00C55C6C">
        <w:rPr>
          <w:i/>
          <w:iCs/>
          <w:szCs w:val="24"/>
        </w:rPr>
        <w:t>Civil</w:t>
      </w:r>
      <w:proofErr w:type="spellEnd"/>
      <w:r w:rsidRPr="00C55C6C">
        <w:rPr>
          <w:i/>
          <w:iCs/>
          <w:szCs w:val="24"/>
        </w:rPr>
        <w:t xml:space="preserve"> </w:t>
      </w:r>
      <w:proofErr w:type="spellStart"/>
      <w:r w:rsidRPr="00C55C6C">
        <w:rPr>
          <w:i/>
          <w:iCs/>
          <w:szCs w:val="24"/>
        </w:rPr>
        <w:t>Procedure</w:t>
      </w:r>
      <w:proofErr w:type="spellEnd"/>
      <w:r w:rsidRPr="00C55C6C">
        <w:rPr>
          <w:i/>
          <w:iCs/>
          <w:szCs w:val="24"/>
        </w:rPr>
        <w:t xml:space="preserve"> </w:t>
      </w:r>
      <w:r w:rsidRPr="00C55C6C">
        <w:rPr>
          <w:szCs w:val="24"/>
        </w:rPr>
        <w:t xml:space="preserve">(kurz und im Folgenden: </w:t>
      </w:r>
      <w:r w:rsidRPr="00C55C6C">
        <w:rPr>
          <w:i/>
          <w:iCs/>
          <w:szCs w:val="24"/>
        </w:rPr>
        <w:t>„</w:t>
      </w:r>
      <w:proofErr w:type="spellStart"/>
      <w:r w:rsidRPr="00C55C6C">
        <w:rPr>
          <w:i/>
          <w:iCs/>
          <w:szCs w:val="24"/>
        </w:rPr>
        <w:t>CodeOrg</w:t>
      </w:r>
      <w:proofErr w:type="spellEnd"/>
      <w:r w:rsidRPr="00C55C6C">
        <w:rPr>
          <w:i/>
          <w:iCs/>
          <w:szCs w:val="24"/>
        </w:rPr>
        <w:t>“</w:t>
      </w:r>
      <w:r w:rsidRPr="00C55C6C">
        <w:rPr>
          <w:szCs w:val="24"/>
        </w:rPr>
        <w:t xml:space="preserve">) kein Anwaltszwang. In Sonderfällen kann ein solcher jedoch gesetzlich angeordnet sein. Zudem kann das Gericht nach Art. 205 Abs. 2 </w:t>
      </w:r>
      <w:proofErr w:type="spellStart"/>
      <w:r w:rsidRPr="00C55C6C">
        <w:rPr>
          <w:i/>
          <w:iCs/>
          <w:szCs w:val="24"/>
        </w:rPr>
        <w:t>CodeOrg</w:t>
      </w:r>
      <w:proofErr w:type="spellEnd"/>
      <w:r w:rsidRPr="00C55C6C">
        <w:rPr>
          <w:i/>
          <w:iCs/>
          <w:szCs w:val="24"/>
        </w:rPr>
        <w:t xml:space="preserve"> </w:t>
      </w:r>
      <w:r w:rsidRPr="00C55C6C">
        <w:rPr>
          <w:szCs w:val="24"/>
        </w:rPr>
        <w:t>bestimmen, dass die nicht anwaltlich vertretene Partei einen Anwalt bestellen muss, wenn sie nicht in der Lage ist, ihren Fall angemessen vorzubringen.</w:t>
      </w:r>
    </w:p>
    <w:p w:rsidR="00066EC3" w:rsidRPr="00C55C6C" w:rsidRDefault="00066EC3" w:rsidP="00066EC3">
      <w:pPr>
        <w:autoSpaceDE w:val="0"/>
        <w:autoSpaceDN w:val="0"/>
        <w:adjustRightInd w:val="0"/>
        <w:spacing w:line="264" w:lineRule="auto"/>
        <w:jc w:val="both"/>
        <w:rPr>
          <w:szCs w:val="24"/>
        </w:rPr>
      </w:pPr>
    </w:p>
    <w:p w:rsidR="00066EC3" w:rsidRDefault="00066EC3" w:rsidP="00066EC3">
      <w:pPr>
        <w:pStyle w:val="Default"/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55C6C">
        <w:rPr>
          <w:rFonts w:ascii="Arial" w:hAnsi="Arial" w:cs="Arial"/>
        </w:rPr>
        <w:t xml:space="preserve">ie anfallenden Gebühren regeln </w:t>
      </w:r>
      <w:proofErr w:type="gramStart"/>
      <w:r w:rsidRPr="00C55C6C">
        <w:rPr>
          <w:rFonts w:ascii="Arial" w:hAnsi="Arial" w:cs="Arial"/>
        </w:rPr>
        <w:t>die</w:t>
      </w:r>
      <w:proofErr w:type="gramEnd"/>
      <w:r w:rsidRPr="00C55C6C">
        <w:rPr>
          <w:rFonts w:ascii="Arial" w:hAnsi="Arial" w:cs="Arial"/>
        </w:rPr>
        <w:t xml:space="preserve"> </w:t>
      </w:r>
      <w:r w:rsidRPr="00C55C6C">
        <w:rPr>
          <w:rFonts w:ascii="Arial" w:hAnsi="Arial" w:cs="Arial"/>
          <w:i/>
          <w:iCs/>
        </w:rPr>
        <w:t xml:space="preserve">Art. 1004 ff. </w:t>
      </w:r>
      <w:proofErr w:type="spellStart"/>
      <w:r w:rsidRPr="00C55C6C">
        <w:rPr>
          <w:rFonts w:ascii="Arial" w:hAnsi="Arial" w:cs="Arial"/>
          <w:i/>
          <w:iCs/>
        </w:rPr>
        <w:t>CodeOrg</w:t>
      </w:r>
      <w:proofErr w:type="spellEnd"/>
      <w:r w:rsidRPr="00C55C6C">
        <w:rPr>
          <w:rFonts w:ascii="Arial" w:hAnsi="Arial" w:cs="Arial"/>
        </w:rPr>
        <w:t xml:space="preserve">. Hierunter fallen in Malta sowohl die Gerichts-, als auch die Anwaltsgebühren. Die Höhe der Gebühren bestimmt sich nach der Höhe des Streitwertes. </w:t>
      </w:r>
    </w:p>
    <w:p w:rsidR="00066EC3" w:rsidRPr="00C55C6C" w:rsidRDefault="00066EC3" w:rsidP="00066EC3">
      <w:pPr>
        <w:pStyle w:val="Default"/>
        <w:spacing w:line="264" w:lineRule="auto"/>
        <w:jc w:val="both"/>
        <w:rPr>
          <w:rFonts w:ascii="Arial" w:hAnsi="Arial" w:cs="Arial"/>
        </w:rPr>
      </w:pPr>
    </w:p>
    <w:p w:rsidR="00066EC3" w:rsidRPr="00C55C6C" w:rsidRDefault="00066EC3" w:rsidP="00066EC3">
      <w:pPr>
        <w:autoSpaceDE w:val="0"/>
        <w:autoSpaceDN w:val="0"/>
        <w:adjustRightInd w:val="0"/>
        <w:spacing w:line="264" w:lineRule="auto"/>
        <w:jc w:val="both"/>
        <w:rPr>
          <w:szCs w:val="24"/>
        </w:rPr>
      </w:pPr>
      <w:r w:rsidRPr="00C55C6C">
        <w:rPr>
          <w:szCs w:val="24"/>
        </w:rPr>
        <w:t xml:space="preserve">Die Anwaltskosten regelt </w:t>
      </w:r>
      <w:proofErr w:type="spellStart"/>
      <w:r w:rsidRPr="00C55C6C">
        <w:rPr>
          <w:i/>
          <w:iCs/>
          <w:szCs w:val="24"/>
        </w:rPr>
        <w:t>Tariff</w:t>
      </w:r>
      <w:proofErr w:type="spellEnd"/>
      <w:r w:rsidRPr="00C55C6C">
        <w:rPr>
          <w:i/>
          <w:iCs/>
          <w:szCs w:val="24"/>
        </w:rPr>
        <w:t xml:space="preserve"> E </w:t>
      </w:r>
      <w:r w:rsidRPr="00C55C6C">
        <w:rPr>
          <w:szCs w:val="24"/>
        </w:rPr>
        <w:t xml:space="preserve">des </w:t>
      </w:r>
      <w:r w:rsidRPr="00C55C6C">
        <w:rPr>
          <w:i/>
          <w:iCs/>
          <w:szCs w:val="24"/>
        </w:rPr>
        <w:t xml:space="preserve">Schedule A </w:t>
      </w:r>
      <w:r w:rsidRPr="00C55C6C">
        <w:rPr>
          <w:szCs w:val="24"/>
        </w:rPr>
        <w:t xml:space="preserve">zum </w:t>
      </w:r>
      <w:proofErr w:type="spellStart"/>
      <w:r w:rsidRPr="00C55C6C">
        <w:rPr>
          <w:i/>
          <w:iCs/>
          <w:szCs w:val="24"/>
        </w:rPr>
        <w:t>CodeOrg</w:t>
      </w:r>
      <w:proofErr w:type="spellEnd"/>
      <w:r w:rsidRPr="00C55C6C">
        <w:rPr>
          <w:i/>
          <w:iCs/>
          <w:szCs w:val="24"/>
        </w:rPr>
        <w:t xml:space="preserve">. </w:t>
      </w:r>
      <w:r w:rsidRPr="00C55C6C">
        <w:rPr>
          <w:szCs w:val="24"/>
        </w:rPr>
        <w:t xml:space="preserve">Nach </w:t>
      </w:r>
      <w:r w:rsidRPr="00C55C6C">
        <w:rPr>
          <w:i/>
          <w:iCs/>
          <w:szCs w:val="24"/>
        </w:rPr>
        <w:t xml:space="preserve">Art. 82 </w:t>
      </w:r>
      <w:proofErr w:type="spellStart"/>
      <w:r w:rsidRPr="00C55C6C">
        <w:rPr>
          <w:i/>
          <w:iCs/>
          <w:szCs w:val="24"/>
        </w:rPr>
        <w:t>CodeOrg</w:t>
      </w:r>
      <w:proofErr w:type="spellEnd"/>
      <w:r w:rsidRPr="00C55C6C">
        <w:rPr>
          <w:i/>
          <w:iCs/>
          <w:szCs w:val="24"/>
        </w:rPr>
        <w:t xml:space="preserve"> </w:t>
      </w:r>
      <w:r w:rsidRPr="00C55C6C">
        <w:rPr>
          <w:szCs w:val="24"/>
        </w:rPr>
        <w:t>darf ein Anwalt prinzipiell Gebühren nur in der gesetzlich vorgeschriebenen Höhe erheben.</w:t>
      </w:r>
    </w:p>
    <w:p w:rsidR="00A76710" w:rsidRDefault="00A76710"/>
    <w:sectPr w:rsidR="00A767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C3"/>
    <w:rsid w:val="00066EC3"/>
    <w:rsid w:val="001B1E82"/>
    <w:rsid w:val="00A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EC3"/>
    <w:rPr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66EC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EC3"/>
    <w:rPr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66EC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Bernstorff, Christoph</dc:creator>
  <cp:lastModifiedBy>von Bernstorff, Christoph</cp:lastModifiedBy>
  <cp:revision>1</cp:revision>
  <dcterms:created xsi:type="dcterms:W3CDTF">2015-12-22T13:45:00Z</dcterms:created>
  <dcterms:modified xsi:type="dcterms:W3CDTF">2015-12-22T13:45:00Z</dcterms:modified>
</cp:coreProperties>
</file>